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FF0F0" w14:textId="77777777" w:rsidR="004A2EF8" w:rsidRPr="004A2EF8" w:rsidRDefault="004A2EF8" w:rsidP="004A2EF8">
      <w:pPr>
        <w:rPr>
          <w:rFonts w:ascii="Times New Roman" w:hAnsi="Times New Roman" w:cs="Times New Roman"/>
          <w:sz w:val="24"/>
          <w:szCs w:val="24"/>
        </w:rPr>
      </w:pPr>
      <w:r w:rsidRPr="004A2EF8">
        <w:rPr>
          <w:rFonts w:ascii="Times New Roman" w:hAnsi="Times New Roman" w:cs="Times New Roman"/>
          <w:sz w:val="24"/>
          <w:szCs w:val="24"/>
        </w:rPr>
        <w:t>§ 61.16. Attorney’s fees, suit money, and costs.</w:t>
      </w:r>
    </w:p>
    <w:p w14:paraId="2463CEE0" w14:textId="29E73F31" w:rsidR="00AE43F2" w:rsidRPr="004A2EF8" w:rsidRDefault="004A2EF8" w:rsidP="004A2EF8">
      <w:pPr>
        <w:pStyle w:val="ListParagraph"/>
        <w:numPr>
          <w:ilvl w:val="0"/>
          <w:numId w:val="1"/>
        </w:numPr>
        <w:rPr>
          <w:rFonts w:ascii="Times New Roman" w:hAnsi="Times New Roman" w:cs="Times New Roman"/>
          <w:sz w:val="24"/>
          <w:szCs w:val="24"/>
        </w:rPr>
      </w:pPr>
      <w:r w:rsidRPr="004A2EF8">
        <w:rPr>
          <w:rFonts w:ascii="Times New Roman" w:hAnsi="Times New Roman" w:cs="Times New Roman"/>
          <w:sz w:val="24"/>
          <w:szCs w:val="24"/>
        </w:rPr>
        <w:t xml:space="preserve">The court may from time to time, after considering the financial resources of both parties, order a party to pay a reasonable amount for attorney’s fees, suit money, and the cost to the other party of maintaining or defending any proceeding under this chapter, including enforcement and modification proceedings and appeals. In those </w:t>
      </w:r>
      <w:proofErr w:type="gramStart"/>
      <w:r w:rsidRPr="004A2EF8">
        <w:rPr>
          <w:rFonts w:ascii="Times New Roman" w:hAnsi="Times New Roman" w:cs="Times New Roman"/>
          <w:sz w:val="24"/>
          <w:szCs w:val="24"/>
        </w:rPr>
        <w:t>cases</w:t>
      </w:r>
      <w:proofErr w:type="gramEnd"/>
      <w:r w:rsidRPr="004A2EF8">
        <w:rPr>
          <w:rFonts w:ascii="Times New Roman" w:hAnsi="Times New Roman" w:cs="Times New Roman"/>
          <w:sz w:val="24"/>
          <w:szCs w:val="24"/>
        </w:rPr>
        <w:t xml:space="preserve"> in which an action is brought for enforcement and the court finds that the noncompliant party is without justification in the refusal to follow a court order, the court may not award attorney’s fees, suit money, and costs to the noncompliant party. An application for attorney’s fees, suit money, or costs, whether temporary or otherwise, shall not require corroborating expert testimony </w:t>
      </w:r>
      <w:proofErr w:type="gramStart"/>
      <w:r w:rsidRPr="004A2EF8">
        <w:rPr>
          <w:rFonts w:ascii="Times New Roman" w:hAnsi="Times New Roman" w:cs="Times New Roman"/>
          <w:sz w:val="24"/>
          <w:szCs w:val="24"/>
        </w:rPr>
        <w:t>in order to</w:t>
      </w:r>
      <w:proofErr w:type="gramEnd"/>
      <w:r w:rsidRPr="004A2EF8">
        <w:rPr>
          <w:rFonts w:ascii="Times New Roman" w:hAnsi="Times New Roman" w:cs="Times New Roman"/>
          <w:sz w:val="24"/>
          <w:szCs w:val="24"/>
        </w:rPr>
        <w:t xml:space="preserve"> support an award under this chapter. The trial court shall have </w:t>
      </w:r>
      <w:proofErr w:type="gramStart"/>
      <w:r w:rsidRPr="004A2EF8">
        <w:rPr>
          <w:rFonts w:ascii="Times New Roman" w:hAnsi="Times New Roman" w:cs="Times New Roman"/>
          <w:sz w:val="24"/>
          <w:szCs w:val="24"/>
        </w:rPr>
        <w:t>continuing</w:t>
      </w:r>
      <w:proofErr w:type="gramEnd"/>
      <w:r w:rsidRPr="004A2EF8">
        <w:rPr>
          <w:rFonts w:ascii="Times New Roman" w:hAnsi="Times New Roman" w:cs="Times New Roman"/>
          <w:sz w:val="24"/>
          <w:szCs w:val="24"/>
        </w:rPr>
        <w:t xml:space="preserve"> jurisdiction to make temporary attorney’s fees and costs awards reasonably necessary to prosecute or defend an appeal on the same basis and criteria as though the matter were pending before it at the trial level. In all cases, the court may order that the amount be paid directly to the attorney, who may enforce the order in that attorney’s name. In determining whether to make attorney’s fees and costs awards at the appellate level, the court shall primarily consider the relative financial resources of the parties, unless an appellate party’s cause is deemed to be frivolous. In Title IV-D cases, attorney’s fees, suit money, and costs, including filing fees, recording fees, mediation costs, service of process fees, and other expenses incurred by the clerk of the circuit court, shall be assessed only against the </w:t>
      </w:r>
      <w:proofErr w:type="spellStart"/>
      <w:r w:rsidRPr="004A2EF8">
        <w:rPr>
          <w:rFonts w:ascii="Times New Roman" w:hAnsi="Times New Roman" w:cs="Times New Roman"/>
          <w:sz w:val="24"/>
          <w:szCs w:val="24"/>
        </w:rPr>
        <w:t>nonprevailing</w:t>
      </w:r>
      <w:proofErr w:type="spellEnd"/>
      <w:r w:rsidRPr="004A2EF8">
        <w:rPr>
          <w:rFonts w:ascii="Times New Roman" w:hAnsi="Times New Roman" w:cs="Times New Roman"/>
          <w:sz w:val="24"/>
          <w:szCs w:val="24"/>
        </w:rPr>
        <w:t xml:space="preserve"> obligor after the court </w:t>
      </w:r>
      <w:proofErr w:type="gramStart"/>
      <w:r w:rsidRPr="004A2EF8">
        <w:rPr>
          <w:rFonts w:ascii="Times New Roman" w:hAnsi="Times New Roman" w:cs="Times New Roman"/>
          <w:sz w:val="24"/>
          <w:szCs w:val="24"/>
        </w:rPr>
        <w:t>makes a determination</w:t>
      </w:r>
      <w:proofErr w:type="gramEnd"/>
      <w:r w:rsidRPr="004A2EF8">
        <w:rPr>
          <w:rFonts w:ascii="Times New Roman" w:hAnsi="Times New Roman" w:cs="Times New Roman"/>
          <w:sz w:val="24"/>
          <w:szCs w:val="24"/>
        </w:rPr>
        <w:t xml:space="preserve"> of the </w:t>
      </w:r>
      <w:proofErr w:type="spellStart"/>
      <w:r w:rsidRPr="004A2EF8">
        <w:rPr>
          <w:rFonts w:ascii="Times New Roman" w:hAnsi="Times New Roman" w:cs="Times New Roman"/>
          <w:sz w:val="24"/>
          <w:szCs w:val="24"/>
        </w:rPr>
        <w:t>nonprevailing</w:t>
      </w:r>
      <w:proofErr w:type="spellEnd"/>
      <w:r w:rsidRPr="004A2EF8">
        <w:rPr>
          <w:rFonts w:ascii="Times New Roman" w:hAnsi="Times New Roman" w:cs="Times New Roman"/>
          <w:sz w:val="24"/>
          <w:szCs w:val="24"/>
        </w:rPr>
        <w:t xml:space="preserve"> obligor’s ability to pay such costs and fees. The Department of Revenue shall not be considered a party for purposes of this section; however, fees may be assessed against the department pursuant to s. 57.105(1).</w:t>
      </w:r>
    </w:p>
    <w:p w14:paraId="2A4B6826" w14:textId="1F5DDC1C" w:rsidR="004A2EF8" w:rsidRPr="004A2EF8" w:rsidRDefault="004A2EF8" w:rsidP="004A2EF8">
      <w:pPr>
        <w:rPr>
          <w:rFonts w:ascii="Times New Roman" w:hAnsi="Times New Roman" w:cs="Times New Roman"/>
          <w:sz w:val="24"/>
          <w:szCs w:val="24"/>
        </w:rPr>
      </w:pPr>
      <w:r w:rsidRPr="004A2EF8">
        <w:rPr>
          <w:rFonts w:ascii="Times New Roman" w:hAnsi="Times New Roman" w:cs="Times New Roman"/>
          <w:sz w:val="24"/>
          <w:szCs w:val="24"/>
        </w:rPr>
        <w:t>…</w:t>
      </w:r>
    </w:p>
    <w:sectPr w:rsidR="004A2EF8" w:rsidRPr="004A2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F0D3A"/>
    <w:multiLevelType w:val="hybridMultilevel"/>
    <w:tmpl w:val="A25AE03E"/>
    <w:lvl w:ilvl="0" w:tplc="C1021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226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zN7MwMTA3NbI0NTJS0lEKTi0uzszPAykwrAUARv4wBSwAAAA="/>
  </w:docVars>
  <w:rsids>
    <w:rsidRoot w:val="004A2EF8"/>
    <w:rsid w:val="002D2EF9"/>
    <w:rsid w:val="004A2EF8"/>
    <w:rsid w:val="00AE43F2"/>
    <w:rsid w:val="00DF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0F1C"/>
  <w15:chartTrackingRefBased/>
  <w15:docId w15:val="{B35C6C6E-3822-4AA2-82FA-8E8AB415E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E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Wheeler</dc:creator>
  <cp:keywords/>
  <dc:description/>
  <cp:lastModifiedBy>Andrew Wheeler</cp:lastModifiedBy>
  <cp:revision>1</cp:revision>
  <dcterms:created xsi:type="dcterms:W3CDTF">2022-11-11T21:47:00Z</dcterms:created>
  <dcterms:modified xsi:type="dcterms:W3CDTF">2022-11-11T21:48:00Z</dcterms:modified>
</cp:coreProperties>
</file>